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A3A" w:rsidRPr="00042A3A" w:rsidRDefault="00075461" w:rsidP="00836A46">
      <w:pPr>
        <w:spacing w:beforeLines="50" w:afterLines="50" w:line="360" w:lineRule="auto"/>
        <w:jc w:val="center"/>
        <w:rPr>
          <w:rFonts w:ascii="黑体" w:eastAsia="黑体" w:hAnsi="黑体" w:cs="Arial" w:hint="eastAsia"/>
          <w:b/>
          <w:bCs/>
          <w:kern w:val="0"/>
          <w:sz w:val="36"/>
          <w:szCs w:val="36"/>
        </w:rPr>
      </w:pPr>
      <w:r w:rsidRPr="00042A3A">
        <w:rPr>
          <w:rFonts w:ascii="黑体" w:eastAsia="黑体" w:hAnsi="黑体" w:cs="Arial"/>
          <w:b/>
          <w:bCs/>
          <w:kern w:val="0"/>
          <w:sz w:val="36"/>
          <w:szCs w:val="36"/>
        </w:rPr>
        <w:t>关于调整中央和国家机关差旅住宿费</w:t>
      </w:r>
    </w:p>
    <w:p w:rsidR="005464C6" w:rsidRPr="00042A3A" w:rsidRDefault="00075461" w:rsidP="00836A46">
      <w:pPr>
        <w:spacing w:beforeLines="50" w:afterLines="50" w:line="360" w:lineRule="auto"/>
        <w:jc w:val="center"/>
        <w:rPr>
          <w:rFonts w:ascii="黑体" w:eastAsia="黑体" w:hAnsi="黑体" w:cs="Arial"/>
          <w:b/>
          <w:bCs/>
          <w:kern w:val="0"/>
          <w:sz w:val="36"/>
          <w:szCs w:val="36"/>
        </w:rPr>
      </w:pPr>
      <w:r w:rsidRPr="00042A3A">
        <w:rPr>
          <w:rFonts w:ascii="黑体" w:eastAsia="黑体" w:hAnsi="黑体" w:cs="Arial"/>
          <w:b/>
          <w:bCs/>
          <w:kern w:val="0"/>
          <w:sz w:val="36"/>
          <w:szCs w:val="36"/>
        </w:rPr>
        <w:t>标准等有关问题的通知</w:t>
      </w:r>
    </w:p>
    <w:p w:rsidR="00075461" w:rsidRPr="00075461" w:rsidRDefault="00075461" w:rsidP="00042A3A">
      <w:pPr>
        <w:widowControl/>
        <w:spacing w:beforeLines="50" w:afterLines="50" w:line="360" w:lineRule="auto"/>
        <w:jc w:val="center"/>
        <w:rPr>
          <w:rFonts w:ascii="Arial" w:hAnsi="Arial" w:cs="Arial"/>
          <w:kern w:val="0"/>
          <w:sz w:val="24"/>
          <w:szCs w:val="24"/>
        </w:rPr>
      </w:pPr>
      <w:r w:rsidRPr="00075461">
        <w:rPr>
          <w:rFonts w:ascii="Arial" w:hAnsi="Arial" w:cs="Arial"/>
          <w:kern w:val="0"/>
          <w:sz w:val="24"/>
          <w:szCs w:val="24"/>
        </w:rPr>
        <w:t>财行</w:t>
      </w:r>
      <w:r w:rsidRPr="00075461">
        <w:rPr>
          <w:rFonts w:ascii="Arial" w:hAnsi="Arial" w:cs="Arial"/>
          <w:kern w:val="0"/>
          <w:sz w:val="24"/>
          <w:szCs w:val="24"/>
        </w:rPr>
        <w:t>[2015]497</w:t>
      </w:r>
      <w:r w:rsidRPr="00075461">
        <w:rPr>
          <w:rFonts w:ascii="Arial" w:hAnsi="Arial" w:cs="Arial"/>
          <w:kern w:val="0"/>
          <w:sz w:val="24"/>
          <w:szCs w:val="24"/>
        </w:rPr>
        <w:t>号</w:t>
      </w:r>
    </w:p>
    <w:p w:rsidR="00075461" w:rsidRPr="00042A3A" w:rsidRDefault="00075461" w:rsidP="002279F1">
      <w:pPr>
        <w:widowControl/>
        <w:spacing w:line="360" w:lineRule="auto"/>
        <w:jc w:val="left"/>
        <w:rPr>
          <w:rFonts w:ascii="宋体" w:eastAsia="宋体" w:hAnsi="宋体" w:cs="Arial"/>
          <w:kern w:val="0"/>
          <w:sz w:val="30"/>
          <w:szCs w:val="30"/>
        </w:rPr>
      </w:pPr>
      <w:r w:rsidRPr="00042A3A">
        <w:rPr>
          <w:rFonts w:ascii="宋体" w:eastAsia="宋体" w:hAnsi="宋体" w:cs="Arial"/>
          <w:kern w:val="0"/>
          <w:sz w:val="30"/>
          <w:szCs w:val="30"/>
        </w:rPr>
        <w:t>党中央有关部门，国务院各部委、各直属机构，全国人大常委会办公厅，全国政协办公厅，高法院，高检院，各人民团体，各民主党派中央，新疆生产建设兵团：</w:t>
      </w:r>
    </w:p>
    <w:p w:rsidR="00075461" w:rsidRPr="00042A3A" w:rsidRDefault="00075461" w:rsidP="00042A3A">
      <w:pPr>
        <w:widowControl/>
        <w:spacing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为贯彻落实《党政机关厉行节约反对浪费条例》和差旅费制度关于标准应适时调整的规定，进一步规范和加强中央和国家机关差旅费管理，提高差旅住宿费标准的科学性、有效性，综合考虑近两年全国各地区宾馆（饭店）住宿费价格变动、实际工作需要、淡旺季等因素，经研究决定，自2016年1月1日起调整《中央和国家机关差旅费管理办法》（财行〔2013〕531号）规定的差旅住宿费标准。现就有关事项通知如下：</w:t>
      </w:r>
    </w:p>
    <w:p w:rsidR="00075461" w:rsidRPr="00042A3A" w:rsidRDefault="00075461" w:rsidP="00042A3A">
      <w:pPr>
        <w:widowControl/>
        <w:spacing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一、调整北京、上海等11个城市部级干部住宿费标准、7个城市司局级干部住宿费标准和33个城市处级及以下干部住宿费标准，具体标准见附表。</w:t>
      </w:r>
    </w:p>
    <w:p w:rsidR="00075461" w:rsidRPr="00042A3A" w:rsidRDefault="00075461" w:rsidP="00042A3A">
      <w:pPr>
        <w:widowControl/>
        <w:spacing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二、拉萨、西宁、哈尔滨、海口、大连、青岛等6个受地理、气候等自然条件限制和季节性热点影响较大的城市试行差旅住宿费淡旺季标准。旺季期间及上浮后标准见附表。</w:t>
      </w:r>
    </w:p>
    <w:p w:rsidR="00075461" w:rsidRPr="00042A3A" w:rsidRDefault="00075461" w:rsidP="00836A46">
      <w:pPr>
        <w:widowControl/>
        <w:spacing w:afterLines="100"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三、调整后的差旅住宿费标准是中央和国家机关工作人员到各省会城市、直辖市、计划单列市出差的住宿费上限标准，各类</w:t>
      </w:r>
      <w:r w:rsidRPr="00042A3A">
        <w:rPr>
          <w:rFonts w:ascii="宋体" w:eastAsia="宋体" w:hAnsi="宋体" w:cs="Arial"/>
          <w:kern w:val="0"/>
          <w:sz w:val="30"/>
          <w:szCs w:val="30"/>
        </w:rPr>
        <w:lastRenderedPageBreak/>
        <w:t>人员应当坚持勤俭节约原则，根据职级对应的住宿费标准自行选择宾馆住宿（不分房型），在限额标准内据实报销。</w:t>
      </w:r>
    </w:p>
    <w:p w:rsidR="00075461" w:rsidRPr="00042A3A" w:rsidRDefault="00075461" w:rsidP="00836A46">
      <w:pPr>
        <w:widowControl/>
        <w:spacing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中央和国家机关工作人员到各省、自治区、直辖市、计划单列市所辖地、州、市（县）出差执行当地财政部门制定的差旅住宿费标准。各地、州、市（县）差旅住宿费标准未制定公布前，可暂按其省会城市住宿费标准执行。</w:t>
      </w:r>
    </w:p>
    <w:p w:rsidR="00075461" w:rsidRPr="00042A3A" w:rsidRDefault="00075461" w:rsidP="00042A3A">
      <w:pPr>
        <w:widowControl/>
        <w:spacing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四、各单位应当严格按照差旅费制度和厉行节约反对浪费的有关规定，加强出差审批管理，从严控制出差人数和天数，严格差旅费预算管理和报销审核，控制差旅费支出规模。对违反差旅费管理规定的行为，有关部门应依法依规追究相关单位和人员的责任。</w:t>
      </w:r>
    </w:p>
    <w:p w:rsidR="00075461" w:rsidRPr="00042A3A" w:rsidRDefault="00075461" w:rsidP="00042A3A">
      <w:pPr>
        <w:widowControl/>
        <w:spacing w:line="360" w:lineRule="auto"/>
        <w:ind w:firstLineChars="200" w:firstLine="600"/>
        <w:jc w:val="left"/>
        <w:rPr>
          <w:rFonts w:ascii="宋体" w:eastAsia="宋体" w:hAnsi="宋体" w:cs="Arial"/>
          <w:kern w:val="0"/>
          <w:sz w:val="30"/>
          <w:szCs w:val="30"/>
        </w:rPr>
      </w:pPr>
      <w:r w:rsidRPr="00042A3A">
        <w:rPr>
          <w:rFonts w:ascii="宋体" w:eastAsia="宋体" w:hAnsi="宋体" w:cs="Arial"/>
          <w:kern w:val="0"/>
          <w:sz w:val="30"/>
          <w:szCs w:val="30"/>
        </w:rPr>
        <w:t>附件：中央和国家机关国内差旅住宿费标准调整表</w:t>
      </w:r>
    </w:p>
    <w:p w:rsidR="00075461" w:rsidRPr="00042A3A" w:rsidRDefault="00075461" w:rsidP="002279F1">
      <w:pPr>
        <w:spacing w:line="360" w:lineRule="auto"/>
        <w:rPr>
          <w:rFonts w:ascii="宋体" w:eastAsia="宋体" w:hAnsi="宋体" w:cs="Arial"/>
          <w:kern w:val="0"/>
          <w:sz w:val="30"/>
          <w:szCs w:val="30"/>
        </w:rPr>
      </w:pPr>
    </w:p>
    <w:p w:rsidR="00075461" w:rsidRPr="00042A3A" w:rsidRDefault="00075461" w:rsidP="002279F1">
      <w:pPr>
        <w:spacing w:line="360" w:lineRule="auto"/>
        <w:rPr>
          <w:rFonts w:ascii="宋体" w:eastAsia="宋体" w:hAnsi="宋体" w:cs="Arial"/>
          <w:kern w:val="0"/>
          <w:sz w:val="30"/>
          <w:szCs w:val="30"/>
        </w:rPr>
      </w:pPr>
    </w:p>
    <w:p w:rsidR="00075461" w:rsidRPr="00042A3A" w:rsidRDefault="00075461" w:rsidP="002279F1">
      <w:pPr>
        <w:spacing w:line="360" w:lineRule="auto"/>
        <w:rPr>
          <w:rFonts w:ascii="宋体" w:eastAsia="宋体" w:hAnsi="宋体" w:cs="Arial"/>
          <w:kern w:val="0"/>
          <w:sz w:val="30"/>
          <w:szCs w:val="30"/>
        </w:rPr>
      </w:pPr>
    </w:p>
    <w:p w:rsidR="00075461" w:rsidRPr="00042A3A" w:rsidRDefault="00075461" w:rsidP="002279F1">
      <w:pPr>
        <w:spacing w:line="360" w:lineRule="auto"/>
        <w:jc w:val="right"/>
        <w:rPr>
          <w:rFonts w:ascii="宋体" w:eastAsia="宋体" w:hAnsi="宋体" w:cs="Arial"/>
          <w:kern w:val="0"/>
          <w:sz w:val="30"/>
          <w:szCs w:val="30"/>
        </w:rPr>
      </w:pPr>
      <w:r w:rsidRPr="00042A3A">
        <w:rPr>
          <w:rFonts w:ascii="宋体" w:eastAsia="宋体" w:hAnsi="宋体" w:cs="Arial"/>
          <w:kern w:val="0"/>
          <w:sz w:val="30"/>
          <w:szCs w:val="30"/>
        </w:rPr>
        <w:t>财政部</w:t>
      </w:r>
    </w:p>
    <w:p w:rsidR="00075461" w:rsidRPr="00042A3A" w:rsidRDefault="00075461" w:rsidP="002279F1">
      <w:pPr>
        <w:spacing w:line="360" w:lineRule="auto"/>
        <w:jc w:val="right"/>
        <w:rPr>
          <w:rFonts w:ascii="宋体" w:eastAsia="宋体" w:hAnsi="宋体" w:cs="Arial"/>
          <w:kern w:val="0"/>
          <w:sz w:val="30"/>
          <w:szCs w:val="30"/>
        </w:rPr>
      </w:pPr>
      <w:r w:rsidRPr="00042A3A">
        <w:rPr>
          <w:rFonts w:ascii="宋体" w:eastAsia="宋体" w:hAnsi="宋体" w:cs="Arial"/>
          <w:kern w:val="0"/>
          <w:sz w:val="30"/>
          <w:szCs w:val="30"/>
        </w:rPr>
        <w:t>2015年9月30日</w:t>
      </w:r>
    </w:p>
    <w:p w:rsidR="00836A46" w:rsidRDefault="00836A46" w:rsidP="000208CC">
      <w:pPr>
        <w:spacing w:line="200" w:lineRule="atLeast"/>
        <w:ind w:right="480"/>
        <w:rPr>
          <w:rFonts w:ascii="Arial" w:hAnsi="Arial" w:cs="Arial" w:hint="eastAsia"/>
          <w:kern w:val="0"/>
          <w:sz w:val="24"/>
          <w:szCs w:val="24"/>
        </w:rPr>
      </w:pPr>
    </w:p>
    <w:p w:rsidR="00836A46" w:rsidRDefault="00836A46" w:rsidP="000208CC">
      <w:pPr>
        <w:spacing w:line="200" w:lineRule="atLeast"/>
        <w:ind w:right="480"/>
        <w:rPr>
          <w:rFonts w:ascii="Arial" w:hAnsi="Arial" w:cs="Arial" w:hint="eastAsia"/>
          <w:kern w:val="0"/>
          <w:sz w:val="24"/>
          <w:szCs w:val="24"/>
        </w:rPr>
      </w:pPr>
    </w:p>
    <w:p w:rsidR="00836A46" w:rsidRDefault="00836A46" w:rsidP="000208CC">
      <w:pPr>
        <w:spacing w:line="200" w:lineRule="atLeast"/>
        <w:ind w:right="480"/>
        <w:rPr>
          <w:rFonts w:ascii="Arial" w:hAnsi="Arial" w:cs="Arial"/>
          <w:kern w:val="0"/>
          <w:sz w:val="24"/>
          <w:szCs w:val="24"/>
        </w:rPr>
        <w:sectPr w:rsidR="00836A46" w:rsidSect="00836A46">
          <w:pgSz w:w="11906" w:h="16838"/>
          <w:pgMar w:top="1440" w:right="1800" w:bottom="1440" w:left="1800" w:header="851" w:footer="992" w:gutter="0"/>
          <w:cols w:space="425"/>
          <w:docGrid w:type="lines" w:linePitch="312"/>
        </w:sectPr>
      </w:pPr>
    </w:p>
    <w:p w:rsidR="004F6CEF" w:rsidRPr="000208CC" w:rsidRDefault="004F6CEF" w:rsidP="000208CC">
      <w:pPr>
        <w:spacing w:line="200" w:lineRule="atLeast"/>
        <w:ind w:right="480"/>
        <w:rPr>
          <w:rFonts w:ascii="Arial" w:hAnsi="Arial" w:cs="Arial"/>
          <w:kern w:val="0"/>
          <w:sz w:val="24"/>
          <w:szCs w:val="24"/>
        </w:rPr>
      </w:pPr>
      <w:r w:rsidRPr="000208CC">
        <w:rPr>
          <w:rFonts w:ascii="Arial" w:hAnsi="Arial" w:cs="Arial" w:hint="eastAsia"/>
          <w:kern w:val="0"/>
          <w:sz w:val="24"/>
          <w:szCs w:val="24"/>
        </w:rPr>
        <w:lastRenderedPageBreak/>
        <w:t>附件</w:t>
      </w:r>
      <w:r w:rsidRPr="000208CC">
        <w:rPr>
          <w:rFonts w:ascii="Arial" w:hAnsi="Arial" w:cs="Arial" w:hint="eastAsia"/>
          <w:kern w:val="0"/>
          <w:sz w:val="24"/>
          <w:szCs w:val="24"/>
        </w:rPr>
        <w:t>:</w:t>
      </w:r>
    </w:p>
    <w:p w:rsidR="004F6CEF" w:rsidRPr="000208CC" w:rsidRDefault="004F6CEF" w:rsidP="000208CC">
      <w:pPr>
        <w:spacing w:line="200" w:lineRule="atLeast"/>
        <w:ind w:right="482"/>
        <w:jc w:val="center"/>
        <w:rPr>
          <w:rFonts w:ascii="Arial" w:hAnsi="Arial" w:cs="Arial"/>
          <w:kern w:val="0"/>
          <w:sz w:val="24"/>
          <w:szCs w:val="24"/>
        </w:rPr>
      </w:pPr>
      <w:r w:rsidRPr="000208CC">
        <w:rPr>
          <w:rFonts w:ascii="华文中宋" w:eastAsia="华文中宋" w:hAnsi="华文中宋" w:cs="宋体" w:hint="eastAsia"/>
          <w:color w:val="000000"/>
          <w:kern w:val="0"/>
          <w:sz w:val="24"/>
          <w:szCs w:val="24"/>
        </w:rPr>
        <w:t>中央和国家机关国内差旅住宿费标准调整表</w:t>
      </w:r>
    </w:p>
    <w:tbl>
      <w:tblPr>
        <w:tblW w:w="5817" w:type="pct"/>
        <w:tblInd w:w="-601" w:type="dxa"/>
        <w:tblLayout w:type="fixed"/>
        <w:tblLook w:val="04A0"/>
      </w:tblPr>
      <w:tblGrid>
        <w:gridCol w:w="424"/>
        <w:gridCol w:w="1844"/>
        <w:gridCol w:w="850"/>
        <w:gridCol w:w="852"/>
        <w:gridCol w:w="1134"/>
        <w:gridCol w:w="1126"/>
        <w:gridCol w:w="621"/>
        <w:gridCol w:w="952"/>
        <w:gridCol w:w="1165"/>
        <w:gridCol w:w="1177"/>
      </w:tblGrid>
      <w:tr w:rsidR="004F6CEF" w:rsidRPr="009C7064" w:rsidTr="000208CC">
        <w:trPr>
          <w:trHeight w:val="240"/>
        </w:trPr>
        <w:tc>
          <w:tcPr>
            <w:tcW w:w="5000" w:type="pct"/>
            <w:gridSpan w:val="10"/>
            <w:tcBorders>
              <w:top w:val="nil"/>
              <w:left w:val="nil"/>
              <w:bottom w:val="single" w:sz="8" w:space="0" w:color="auto"/>
              <w:right w:val="nil"/>
            </w:tcBorders>
            <w:shd w:val="clear" w:color="000000" w:fill="FFFFFF"/>
            <w:vAlign w:val="bottom"/>
            <w:hideMark/>
          </w:tcPr>
          <w:p w:rsidR="004F6CEF" w:rsidRPr="009C7064" w:rsidRDefault="004F6CEF" w:rsidP="006252ED">
            <w:pPr>
              <w:widowControl/>
              <w:jc w:val="right"/>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单位:元/人.天</w:t>
            </w:r>
          </w:p>
        </w:tc>
      </w:tr>
      <w:tr w:rsidR="000208CC" w:rsidRPr="009C7064" w:rsidTr="000208CC">
        <w:trPr>
          <w:trHeight w:val="323"/>
        </w:trPr>
        <w:tc>
          <w:tcPr>
            <w:tcW w:w="209" w:type="pct"/>
            <w:vMerge w:val="restart"/>
            <w:tcBorders>
              <w:top w:val="nil"/>
              <w:left w:val="single" w:sz="8" w:space="0" w:color="auto"/>
              <w:bottom w:val="single" w:sz="4" w:space="0" w:color="000000"/>
              <w:right w:val="single" w:sz="4" w:space="0" w:color="auto"/>
            </w:tcBorders>
            <w:shd w:val="clear" w:color="000000" w:fill="FFFFFF"/>
            <w:textDirection w:val="tbRlV"/>
            <w:vAlign w:val="center"/>
            <w:hideMark/>
          </w:tcPr>
          <w:p w:rsidR="004F6CEF" w:rsidRPr="009C7064" w:rsidRDefault="004F6CEF" w:rsidP="006252ED">
            <w:pPr>
              <w:widowControl/>
              <w:jc w:val="center"/>
              <w:rPr>
                <w:rFonts w:ascii="宋体" w:eastAsia="宋体" w:hAnsi="宋体" w:cs="宋体"/>
                <w:b/>
                <w:bCs/>
                <w:color w:val="000000"/>
                <w:kern w:val="0"/>
                <w:sz w:val="20"/>
                <w:szCs w:val="20"/>
              </w:rPr>
            </w:pPr>
            <w:r w:rsidRPr="009C7064">
              <w:rPr>
                <w:rFonts w:ascii="宋体" w:eastAsia="宋体" w:hAnsi="宋体" w:cs="宋体" w:hint="eastAsia"/>
                <w:b/>
                <w:bCs/>
                <w:color w:val="000000"/>
                <w:kern w:val="0"/>
                <w:sz w:val="20"/>
                <w:szCs w:val="20"/>
              </w:rPr>
              <w:t>序号</w:t>
            </w:r>
          </w:p>
        </w:tc>
        <w:tc>
          <w:tcPr>
            <w:tcW w:w="909" w:type="pct"/>
            <w:vMerge w:val="restart"/>
            <w:tcBorders>
              <w:top w:val="nil"/>
              <w:left w:val="single" w:sz="4" w:space="0" w:color="auto"/>
              <w:bottom w:val="single" w:sz="4" w:space="0" w:color="000000"/>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b/>
                <w:bCs/>
                <w:color w:val="000000"/>
                <w:kern w:val="0"/>
                <w:sz w:val="20"/>
                <w:szCs w:val="20"/>
              </w:rPr>
            </w:pPr>
            <w:r w:rsidRPr="009C7064">
              <w:rPr>
                <w:rFonts w:ascii="宋体" w:eastAsia="宋体" w:hAnsi="宋体" w:cs="宋体" w:hint="eastAsia"/>
                <w:b/>
                <w:bCs/>
                <w:color w:val="000000"/>
                <w:kern w:val="0"/>
                <w:sz w:val="20"/>
                <w:szCs w:val="20"/>
              </w:rPr>
              <w:t>地区</w:t>
            </w:r>
            <w:r w:rsidRPr="009C7064">
              <w:rPr>
                <w:rFonts w:ascii="宋体" w:eastAsia="宋体" w:hAnsi="宋体" w:cs="宋体" w:hint="eastAsia"/>
                <w:b/>
                <w:bCs/>
                <w:color w:val="000000"/>
                <w:kern w:val="0"/>
                <w:sz w:val="20"/>
                <w:szCs w:val="20"/>
              </w:rPr>
              <w:br/>
              <w:t>(城市)</w:t>
            </w:r>
          </w:p>
        </w:tc>
        <w:tc>
          <w:tcPr>
            <w:tcW w:w="1398" w:type="pct"/>
            <w:gridSpan w:val="3"/>
            <w:vMerge w:val="restart"/>
            <w:tcBorders>
              <w:top w:val="single" w:sz="8" w:space="0" w:color="auto"/>
              <w:left w:val="single" w:sz="8" w:space="0" w:color="auto"/>
              <w:bottom w:val="single" w:sz="4" w:space="0" w:color="000000"/>
              <w:right w:val="single" w:sz="4" w:space="0" w:color="000000"/>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住宿费标准</w:t>
            </w:r>
          </w:p>
        </w:tc>
        <w:tc>
          <w:tcPr>
            <w:tcW w:w="2484" w:type="pct"/>
            <w:gridSpan w:val="5"/>
            <w:tcBorders>
              <w:top w:val="single" w:sz="8" w:space="0" w:color="auto"/>
              <w:left w:val="nil"/>
              <w:bottom w:val="single" w:sz="4" w:space="0" w:color="auto"/>
              <w:right w:val="single" w:sz="8" w:space="0" w:color="000000"/>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淡旺季浮动标准建议</w:t>
            </w:r>
          </w:p>
        </w:tc>
      </w:tr>
      <w:tr w:rsidR="000208CC" w:rsidRPr="009C7064" w:rsidTr="000208CC">
        <w:trPr>
          <w:trHeight w:val="330"/>
        </w:trPr>
        <w:tc>
          <w:tcPr>
            <w:tcW w:w="209" w:type="pct"/>
            <w:vMerge/>
            <w:tcBorders>
              <w:top w:val="nil"/>
              <w:left w:val="single" w:sz="8" w:space="0" w:color="auto"/>
              <w:bottom w:val="single" w:sz="4" w:space="0" w:color="000000"/>
              <w:right w:val="single" w:sz="4" w:space="0" w:color="auto"/>
            </w:tcBorders>
            <w:vAlign w:val="center"/>
            <w:hideMark/>
          </w:tcPr>
          <w:p w:rsidR="004F6CEF" w:rsidRPr="009C7064" w:rsidRDefault="004F6CEF" w:rsidP="006252ED">
            <w:pPr>
              <w:widowControl/>
              <w:jc w:val="left"/>
              <w:rPr>
                <w:rFonts w:ascii="宋体" w:eastAsia="宋体" w:hAnsi="宋体" w:cs="宋体"/>
                <w:b/>
                <w:bCs/>
                <w:color w:val="000000"/>
                <w:kern w:val="0"/>
                <w:sz w:val="20"/>
                <w:szCs w:val="20"/>
              </w:rPr>
            </w:pPr>
          </w:p>
        </w:tc>
        <w:tc>
          <w:tcPr>
            <w:tcW w:w="909" w:type="pct"/>
            <w:vMerge/>
            <w:tcBorders>
              <w:top w:val="nil"/>
              <w:left w:val="single" w:sz="4" w:space="0" w:color="auto"/>
              <w:bottom w:val="single" w:sz="4" w:space="0" w:color="000000"/>
              <w:right w:val="single" w:sz="8" w:space="0" w:color="auto"/>
            </w:tcBorders>
            <w:vAlign w:val="center"/>
            <w:hideMark/>
          </w:tcPr>
          <w:p w:rsidR="004F6CEF" w:rsidRPr="009C7064" w:rsidRDefault="004F6CEF" w:rsidP="006252ED">
            <w:pPr>
              <w:widowControl/>
              <w:jc w:val="left"/>
              <w:rPr>
                <w:rFonts w:ascii="宋体" w:eastAsia="宋体" w:hAnsi="宋体" w:cs="宋体"/>
                <w:b/>
                <w:bCs/>
                <w:color w:val="000000"/>
                <w:kern w:val="0"/>
                <w:sz w:val="20"/>
                <w:szCs w:val="20"/>
              </w:rPr>
            </w:pPr>
          </w:p>
        </w:tc>
        <w:tc>
          <w:tcPr>
            <w:tcW w:w="1398" w:type="pct"/>
            <w:gridSpan w:val="3"/>
            <w:vMerge/>
            <w:tcBorders>
              <w:top w:val="single" w:sz="8" w:space="0" w:color="auto"/>
              <w:left w:val="single" w:sz="8" w:space="0" w:color="auto"/>
              <w:bottom w:val="single" w:sz="4" w:space="0" w:color="000000"/>
              <w:right w:val="single" w:sz="4" w:space="0" w:color="000000"/>
            </w:tcBorders>
            <w:vAlign w:val="center"/>
            <w:hideMark/>
          </w:tcPr>
          <w:p w:rsidR="004F6CEF" w:rsidRPr="009C7064" w:rsidRDefault="004F6CEF" w:rsidP="006252ED">
            <w:pPr>
              <w:widowControl/>
              <w:jc w:val="left"/>
              <w:rPr>
                <w:rFonts w:ascii="宋体" w:eastAsia="宋体" w:hAnsi="宋体" w:cs="宋体"/>
                <w:color w:val="000000"/>
                <w:kern w:val="0"/>
                <w:sz w:val="20"/>
                <w:szCs w:val="20"/>
              </w:rPr>
            </w:pPr>
          </w:p>
        </w:tc>
        <w:tc>
          <w:tcPr>
            <w:tcW w:w="555" w:type="pct"/>
            <w:vMerge w:val="restart"/>
            <w:tcBorders>
              <w:top w:val="nil"/>
              <w:left w:val="single" w:sz="4"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旺季期间</w:t>
            </w:r>
          </w:p>
        </w:tc>
        <w:tc>
          <w:tcPr>
            <w:tcW w:w="1349" w:type="pct"/>
            <w:gridSpan w:val="3"/>
            <w:tcBorders>
              <w:top w:val="single" w:sz="4" w:space="0" w:color="auto"/>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旺季上浮价</w:t>
            </w:r>
          </w:p>
        </w:tc>
        <w:tc>
          <w:tcPr>
            <w:tcW w:w="580" w:type="pct"/>
            <w:vMerge w:val="restart"/>
            <w:tcBorders>
              <w:top w:val="nil"/>
              <w:left w:val="single" w:sz="4" w:space="0" w:color="auto"/>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上浮比例</w:t>
            </w:r>
          </w:p>
        </w:tc>
      </w:tr>
      <w:tr w:rsidR="000208CC" w:rsidRPr="009C7064" w:rsidTr="000208CC">
        <w:trPr>
          <w:trHeight w:val="360"/>
        </w:trPr>
        <w:tc>
          <w:tcPr>
            <w:tcW w:w="209" w:type="pct"/>
            <w:vMerge/>
            <w:tcBorders>
              <w:top w:val="nil"/>
              <w:left w:val="single" w:sz="8" w:space="0" w:color="auto"/>
              <w:bottom w:val="single" w:sz="4" w:space="0" w:color="000000"/>
              <w:right w:val="single" w:sz="4" w:space="0" w:color="auto"/>
            </w:tcBorders>
            <w:vAlign w:val="center"/>
            <w:hideMark/>
          </w:tcPr>
          <w:p w:rsidR="004F6CEF" w:rsidRPr="009C7064" w:rsidRDefault="004F6CEF" w:rsidP="006252ED">
            <w:pPr>
              <w:widowControl/>
              <w:jc w:val="left"/>
              <w:rPr>
                <w:rFonts w:ascii="宋体" w:eastAsia="宋体" w:hAnsi="宋体" w:cs="宋体"/>
                <w:b/>
                <w:bCs/>
                <w:color w:val="000000"/>
                <w:kern w:val="0"/>
                <w:sz w:val="20"/>
                <w:szCs w:val="20"/>
              </w:rPr>
            </w:pPr>
          </w:p>
        </w:tc>
        <w:tc>
          <w:tcPr>
            <w:tcW w:w="909" w:type="pct"/>
            <w:vMerge/>
            <w:tcBorders>
              <w:top w:val="nil"/>
              <w:left w:val="single" w:sz="4" w:space="0" w:color="auto"/>
              <w:bottom w:val="single" w:sz="4" w:space="0" w:color="000000"/>
              <w:right w:val="single" w:sz="8" w:space="0" w:color="auto"/>
            </w:tcBorders>
            <w:vAlign w:val="center"/>
            <w:hideMark/>
          </w:tcPr>
          <w:p w:rsidR="004F6CEF" w:rsidRPr="009C7064" w:rsidRDefault="004F6CEF" w:rsidP="006252ED">
            <w:pPr>
              <w:widowControl/>
              <w:jc w:val="left"/>
              <w:rPr>
                <w:rFonts w:ascii="宋体" w:eastAsia="宋体" w:hAnsi="宋体" w:cs="宋体"/>
                <w:b/>
                <w:bCs/>
                <w:color w:val="000000"/>
                <w:kern w:val="0"/>
                <w:sz w:val="20"/>
                <w:szCs w:val="20"/>
              </w:rPr>
            </w:pPr>
          </w:p>
        </w:tc>
        <w:tc>
          <w:tcPr>
            <w:tcW w:w="41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部级</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司局级</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其他人员</w:t>
            </w:r>
          </w:p>
        </w:tc>
        <w:tc>
          <w:tcPr>
            <w:tcW w:w="555" w:type="pct"/>
            <w:vMerge/>
            <w:tcBorders>
              <w:top w:val="nil"/>
              <w:left w:val="single" w:sz="4" w:space="0" w:color="auto"/>
              <w:bottom w:val="single" w:sz="4" w:space="0" w:color="auto"/>
              <w:right w:val="single" w:sz="4" w:space="0" w:color="auto"/>
            </w:tcBorders>
            <w:vAlign w:val="center"/>
            <w:hideMark/>
          </w:tcPr>
          <w:p w:rsidR="004F6CEF" w:rsidRPr="009C7064" w:rsidRDefault="004F6CEF" w:rsidP="006252ED">
            <w:pPr>
              <w:widowControl/>
              <w:jc w:val="left"/>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部级</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司局级</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其他人员</w:t>
            </w:r>
          </w:p>
        </w:tc>
        <w:tc>
          <w:tcPr>
            <w:tcW w:w="580" w:type="pct"/>
            <w:vMerge/>
            <w:tcBorders>
              <w:top w:val="nil"/>
              <w:left w:val="single" w:sz="4" w:space="0" w:color="auto"/>
              <w:bottom w:val="single" w:sz="4" w:space="0" w:color="auto"/>
              <w:right w:val="single" w:sz="8" w:space="0" w:color="auto"/>
            </w:tcBorders>
            <w:vAlign w:val="center"/>
            <w:hideMark/>
          </w:tcPr>
          <w:p w:rsidR="004F6CEF" w:rsidRPr="009C7064" w:rsidRDefault="004F6CEF" w:rsidP="006252ED">
            <w:pPr>
              <w:widowControl/>
              <w:jc w:val="left"/>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北京市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1100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650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天津市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河北省（石家庄）</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山西省（太原）</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内蒙古（呼和浩特）</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460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6</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辽宁省（沈阳）</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7</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大连市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490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7-9月</w:t>
            </w: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960</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590</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420</w:t>
            </w: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20%</w:t>
            </w: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8</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吉林省（长春）</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黑龙江省（哈尔滨）</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7-9月</w:t>
            </w: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960</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540</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420</w:t>
            </w: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20%</w:t>
            </w: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10</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上海市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1100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600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11</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江苏省（南京）</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490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12</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浙江省（杭州）</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400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13</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宁波市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14</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安徽省（合肥）</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460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15</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福建省（福州）</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16</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厦门市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900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400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17</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江西省（南昌）</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470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18</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山东省（济南）</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19</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青岛市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490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7-9月</w:t>
            </w: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960</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590</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20%</w:t>
            </w: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20</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河南省（郑州）</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21</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湖北省（武汉）</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22</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湖南省（长沙）</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23</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广东省（广州）</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550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24</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深圳市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550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25</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广西（南宁）</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470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26</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海南省(海口）</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11-2月</w:t>
            </w: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1040</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650</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450</w:t>
            </w: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30%</w:t>
            </w: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27</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重庆市</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370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28</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四川省（成都）</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470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370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29</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贵州省（贵阳）</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470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370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30</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云南省（昆明）</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900</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380</w:t>
            </w:r>
          </w:p>
        </w:tc>
        <w:tc>
          <w:tcPr>
            <w:tcW w:w="555"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31</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西藏（拉萨）</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6-9月</w:t>
            </w: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1200</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750</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530</w:t>
            </w: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w:t>
            </w: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32</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陕西省（西安）</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460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33</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甘肃省（兰州）</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470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34</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青海省（西宁）</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500</w:t>
            </w:r>
          </w:p>
        </w:tc>
        <w:tc>
          <w:tcPr>
            <w:tcW w:w="559" w:type="pct"/>
            <w:tcBorders>
              <w:top w:val="nil"/>
              <w:left w:val="nil"/>
              <w:bottom w:val="single" w:sz="4" w:space="0" w:color="auto"/>
              <w:right w:val="single" w:sz="4" w:space="0" w:color="auto"/>
            </w:tcBorders>
            <w:shd w:val="clear" w:color="000000" w:fill="FFFFFF"/>
            <w:noWrap/>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6-9月</w:t>
            </w: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1200</w:t>
            </w: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750</w:t>
            </w: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530</w:t>
            </w: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50%</w:t>
            </w:r>
          </w:p>
        </w:tc>
      </w:tr>
      <w:tr w:rsidR="000208CC" w:rsidRPr="009C7064" w:rsidTr="000208CC">
        <w:trPr>
          <w:trHeight w:val="360"/>
        </w:trPr>
        <w:tc>
          <w:tcPr>
            <w:tcW w:w="20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w:t>
            </w:r>
          </w:p>
        </w:tc>
        <w:tc>
          <w:tcPr>
            <w:tcW w:w="909" w:type="pct"/>
            <w:tcBorders>
              <w:top w:val="nil"/>
              <w:left w:val="nil"/>
              <w:bottom w:val="single" w:sz="4"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宁夏（银川）</w:t>
            </w:r>
          </w:p>
        </w:tc>
        <w:tc>
          <w:tcPr>
            <w:tcW w:w="419" w:type="pct"/>
            <w:tcBorders>
              <w:top w:val="nil"/>
              <w:left w:val="single" w:sz="8" w:space="0" w:color="auto"/>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470</w:t>
            </w:r>
          </w:p>
        </w:tc>
        <w:tc>
          <w:tcPr>
            <w:tcW w:w="55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4"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4"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r w:rsidR="000208CC" w:rsidRPr="009C7064" w:rsidTr="000208CC">
        <w:trPr>
          <w:trHeight w:val="360"/>
        </w:trPr>
        <w:tc>
          <w:tcPr>
            <w:tcW w:w="209" w:type="pct"/>
            <w:tcBorders>
              <w:top w:val="nil"/>
              <w:left w:val="single" w:sz="8" w:space="0" w:color="auto"/>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36</w:t>
            </w:r>
          </w:p>
        </w:tc>
        <w:tc>
          <w:tcPr>
            <w:tcW w:w="909" w:type="pct"/>
            <w:tcBorders>
              <w:top w:val="nil"/>
              <w:left w:val="nil"/>
              <w:bottom w:val="single" w:sz="8" w:space="0" w:color="auto"/>
              <w:right w:val="nil"/>
            </w:tcBorders>
            <w:shd w:val="clear" w:color="000000" w:fill="FFFFFF"/>
            <w:vAlign w:val="center"/>
            <w:hideMark/>
          </w:tcPr>
          <w:p w:rsidR="004F6CEF" w:rsidRPr="009C7064" w:rsidRDefault="004F6CEF" w:rsidP="006252ED">
            <w:pPr>
              <w:widowControl/>
              <w:jc w:val="center"/>
              <w:rPr>
                <w:rFonts w:ascii="宋体" w:eastAsia="宋体" w:hAnsi="宋体" w:cs="宋体"/>
                <w:kern w:val="0"/>
                <w:sz w:val="20"/>
                <w:szCs w:val="20"/>
              </w:rPr>
            </w:pPr>
            <w:r w:rsidRPr="009C7064">
              <w:rPr>
                <w:rFonts w:ascii="宋体" w:eastAsia="宋体" w:hAnsi="宋体" w:cs="宋体" w:hint="eastAsia"/>
                <w:kern w:val="0"/>
                <w:sz w:val="20"/>
                <w:szCs w:val="20"/>
              </w:rPr>
              <w:t>新疆（乌鲁木齐）</w:t>
            </w:r>
          </w:p>
        </w:tc>
        <w:tc>
          <w:tcPr>
            <w:tcW w:w="419" w:type="pct"/>
            <w:tcBorders>
              <w:top w:val="nil"/>
              <w:left w:val="single" w:sz="8" w:space="0" w:color="auto"/>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 xml:space="preserve">800 </w:t>
            </w:r>
          </w:p>
        </w:tc>
        <w:tc>
          <w:tcPr>
            <w:tcW w:w="420" w:type="pct"/>
            <w:tcBorders>
              <w:top w:val="nil"/>
              <w:left w:val="nil"/>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480</w:t>
            </w:r>
          </w:p>
        </w:tc>
        <w:tc>
          <w:tcPr>
            <w:tcW w:w="559" w:type="pct"/>
            <w:tcBorders>
              <w:top w:val="nil"/>
              <w:left w:val="nil"/>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r w:rsidRPr="009C7064">
              <w:rPr>
                <w:rFonts w:ascii="宋体" w:eastAsia="宋体" w:hAnsi="宋体" w:cs="宋体" w:hint="eastAsia"/>
                <w:color w:val="000000"/>
                <w:kern w:val="0"/>
                <w:sz w:val="20"/>
                <w:szCs w:val="20"/>
              </w:rPr>
              <w:t>350</w:t>
            </w:r>
          </w:p>
        </w:tc>
        <w:tc>
          <w:tcPr>
            <w:tcW w:w="555" w:type="pct"/>
            <w:tcBorders>
              <w:top w:val="nil"/>
              <w:left w:val="nil"/>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306" w:type="pct"/>
            <w:tcBorders>
              <w:top w:val="nil"/>
              <w:left w:val="nil"/>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469" w:type="pct"/>
            <w:tcBorders>
              <w:top w:val="nil"/>
              <w:left w:val="nil"/>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74" w:type="pct"/>
            <w:tcBorders>
              <w:top w:val="nil"/>
              <w:left w:val="nil"/>
              <w:bottom w:val="single" w:sz="8" w:space="0" w:color="auto"/>
              <w:right w:val="single" w:sz="4"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c>
          <w:tcPr>
            <w:tcW w:w="580" w:type="pct"/>
            <w:tcBorders>
              <w:top w:val="nil"/>
              <w:left w:val="nil"/>
              <w:bottom w:val="single" w:sz="8" w:space="0" w:color="auto"/>
              <w:right w:val="single" w:sz="8" w:space="0" w:color="auto"/>
            </w:tcBorders>
            <w:shd w:val="clear" w:color="000000" w:fill="FFFFFF"/>
            <w:vAlign w:val="center"/>
            <w:hideMark/>
          </w:tcPr>
          <w:p w:rsidR="004F6CEF" w:rsidRPr="009C7064" w:rsidRDefault="004F6CEF" w:rsidP="006252ED">
            <w:pPr>
              <w:widowControl/>
              <w:jc w:val="center"/>
              <w:rPr>
                <w:rFonts w:ascii="宋体" w:eastAsia="宋体" w:hAnsi="宋体" w:cs="宋体"/>
                <w:color w:val="000000"/>
                <w:kern w:val="0"/>
                <w:sz w:val="20"/>
                <w:szCs w:val="20"/>
              </w:rPr>
            </w:pPr>
          </w:p>
        </w:tc>
      </w:tr>
    </w:tbl>
    <w:p w:rsidR="00836A46" w:rsidRPr="00075461" w:rsidRDefault="00836A46" w:rsidP="00836A46">
      <w:pPr>
        <w:widowControl/>
        <w:jc w:val="left"/>
        <w:rPr>
          <w:b/>
        </w:rPr>
      </w:pPr>
    </w:p>
    <w:sectPr w:rsidR="00836A46" w:rsidRPr="00075461" w:rsidSect="000208CC">
      <w:pgSz w:w="11906" w:h="16838"/>
      <w:pgMar w:top="567" w:right="1701" w:bottom="397"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102" w:rsidRDefault="00450102" w:rsidP="004F6CEF">
      <w:r>
        <w:separator/>
      </w:r>
    </w:p>
  </w:endnote>
  <w:endnote w:type="continuationSeparator" w:id="0">
    <w:p w:rsidR="00450102" w:rsidRDefault="00450102" w:rsidP="004F6C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altName w:val="微软雅黑"/>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102" w:rsidRDefault="00450102" w:rsidP="004F6CEF">
      <w:r>
        <w:separator/>
      </w:r>
    </w:p>
  </w:footnote>
  <w:footnote w:type="continuationSeparator" w:id="0">
    <w:p w:rsidR="00450102" w:rsidRDefault="00450102" w:rsidP="004F6C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5461"/>
    <w:rsid w:val="000208CC"/>
    <w:rsid w:val="00042A3A"/>
    <w:rsid w:val="00075461"/>
    <w:rsid w:val="000C0284"/>
    <w:rsid w:val="00183502"/>
    <w:rsid w:val="002279F1"/>
    <w:rsid w:val="00450102"/>
    <w:rsid w:val="004F6CEF"/>
    <w:rsid w:val="005464C6"/>
    <w:rsid w:val="008065AD"/>
    <w:rsid w:val="00836A46"/>
    <w:rsid w:val="00935FC6"/>
    <w:rsid w:val="00C661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6C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6CEF"/>
    <w:rPr>
      <w:sz w:val="18"/>
      <w:szCs w:val="18"/>
    </w:rPr>
  </w:style>
  <w:style w:type="paragraph" w:styleId="a4">
    <w:name w:val="footer"/>
    <w:basedOn w:val="a"/>
    <w:link w:val="Char0"/>
    <w:uiPriority w:val="99"/>
    <w:semiHidden/>
    <w:unhideWhenUsed/>
    <w:rsid w:val="004F6CE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6CEF"/>
    <w:rPr>
      <w:sz w:val="18"/>
      <w:szCs w:val="18"/>
    </w:rPr>
  </w:style>
  <w:style w:type="paragraph" w:styleId="a5">
    <w:name w:val="Date"/>
    <w:basedOn w:val="a"/>
    <w:next w:val="a"/>
    <w:link w:val="Char1"/>
    <w:uiPriority w:val="99"/>
    <w:semiHidden/>
    <w:unhideWhenUsed/>
    <w:rsid w:val="004F6CEF"/>
    <w:pPr>
      <w:ind w:leftChars="2500" w:left="100"/>
    </w:pPr>
  </w:style>
  <w:style w:type="character" w:customStyle="1" w:styleId="Char1">
    <w:name w:val="日期 Char"/>
    <w:basedOn w:val="a0"/>
    <w:link w:val="a5"/>
    <w:uiPriority w:val="99"/>
    <w:semiHidden/>
    <w:rsid w:val="004F6C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306</Words>
  <Characters>1747</Characters>
  <Application>Microsoft Office Word</Application>
  <DocSecurity>0</DocSecurity>
  <Lines>14</Lines>
  <Paragraphs>4</Paragraphs>
  <ScaleCrop>false</ScaleCrop>
  <Company>CHINA</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张博</dc:creator>
  <cp:lastModifiedBy>dreamsummit</cp:lastModifiedBy>
  <cp:revision>7</cp:revision>
  <dcterms:created xsi:type="dcterms:W3CDTF">2015-12-29T03:40:00Z</dcterms:created>
  <dcterms:modified xsi:type="dcterms:W3CDTF">2016-01-08T02:18:00Z</dcterms:modified>
</cp:coreProperties>
</file>