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C22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2</w:t>
      </w:r>
    </w:p>
    <w:p w14:paraId="496781A3"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就业赛道方案</w:t>
      </w:r>
    </w:p>
    <w:p w14:paraId="54C64151">
      <w:pPr>
        <w:spacing w:line="338" w:lineRule="auto"/>
        <w:rPr>
          <w:rFonts w:hint="eastAsia" w:ascii="Times New Roman" w:hAnsi="Times New Roman" w:eastAsia="黑体" w:cs="黑体"/>
          <w:sz w:val="32"/>
          <w:szCs w:val="32"/>
        </w:rPr>
      </w:pPr>
    </w:p>
    <w:p w14:paraId="0A7ACB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</w:rPr>
        <w:t>一、比赛内容</w:t>
      </w:r>
    </w:p>
    <w:p w14:paraId="6794934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考察学生求职实战能力，个人综合素质、专业能力与目标职业的契合度，个人发展路径与就业市场需求的适应度。参赛学生可获得岗位录用意向。</w:t>
      </w:r>
    </w:p>
    <w:p w14:paraId="1EDC2C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</w:rPr>
        <w:t>二、参赛组别和对象</w:t>
      </w:r>
    </w:p>
    <w:p w14:paraId="0B050D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就业</w:t>
      </w:r>
      <w:r>
        <w:rPr>
          <w:rFonts w:hint="eastAsia" w:ascii="仿宋_GB2312" w:hAnsi="仿宋_GB2312" w:eastAsia="仿宋_GB2312" w:cs="仿宋_GB2312"/>
          <w:sz w:val="3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，以及全体研究生</w:t>
      </w:r>
      <w:r>
        <w:rPr>
          <w:rFonts w:hint="eastAsia" w:ascii="仿宋_GB2312" w:hAnsi="仿宋_GB2312" w:eastAsia="仿宋_GB2312" w:cs="仿宋_GB2312"/>
          <w:sz w:val="32"/>
        </w:rPr>
        <w:t>。高教本科生组面向普通本科三、四年级（部分专业五年级）学生</w:t>
      </w:r>
      <w:r>
        <w:rPr>
          <w:rFonts w:hint="eastAsia" w:ascii="Times New Roman" w:hAnsi="Times New Roman" w:eastAsia="仿宋_GB2312" w:cs="仿宋_GB2312"/>
          <w:sz w:val="32"/>
        </w:rPr>
        <w:t>（不含已通过推免获得录取资格的学生）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，全体第二学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士学位学生</w:t>
      </w:r>
      <w:r>
        <w:rPr>
          <w:rFonts w:hint="eastAsia" w:ascii="仿宋_GB2312" w:hAnsi="仿宋_GB2312" w:eastAsia="仿宋_GB2312" w:cs="仿宋_GB2312"/>
          <w:sz w:val="32"/>
        </w:rPr>
        <w:t>；高教研究生组面向全体研究生；</w:t>
      </w:r>
      <w:r>
        <w:rPr>
          <w:rFonts w:hint="eastAsia" w:ascii="Times New Roman" w:hAnsi="Times New Roman" w:eastAsia="仿宋_GB2312" w:cs="仿宋_GB2312"/>
          <w:sz w:val="32"/>
        </w:rPr>
        <w:t>以及本硕（博）连读学生、直博生中，已获得本科学历的学生；职教组面向职教本科三、四年级学生和高职（专科）二、三年级学生。</w:t>
      </w:r>
    </w:p>
    <w:p w14:paraId="716653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</w:rPr>
        <w:t>三、参赛材料要求</w:t>
      </w:r>
    </w:p>
    <w:p w14:paraId="34C205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选手在大赛平台（</w:t>
      </w:r>
      <w:r>
        <w:rPr>
          <w:rFonts w:ascii="Times New Roman" w:hAnsi="Times New Roman" w:eastAsia="仿宋_GB2312" w:cs="Times New Roman"/>
          <w:spacing w:val="-6"/>
          <w:sz w:val="32"/>
        </w:rPr>
        <w:t>网址：</w:t>
      </w:r>
      <w:r>
        <w:rPr>
          <w:rFonts w:ascii="Times New Roman" w:hAnsi="Times New Roman" w:eastAsia="仿宋_GB2312" w:cs="Times New Roman"/>
          <w:sz w:val="32"/>
        </w:rPr>
        <w:t>zgs.chsi.com.cn）</w:t>
      </w:r>
      <w:r>
        <w:rPr>
          <w:rFonts w:hint="eastAsia" w:ascii="Times New Roman" w:hAnsi="Times New Roman" w:eastAsia="仿宋_GB2312" w:cs="仿宋_GB2312"/>
          <w:sz w:val="32"/>
        </w:rPr>
        <w:t>提交以下参赛材料：</w:t>
      </w:r>
    </w:p>
    <w:p w14:paraId="46A5FA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（一）求职简历（PDF格式）。</w:t>
      </w:r>
    </w:p>
    <w:p w14:paraId="15B70E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（二）求职综合展示（PPT格式，不超过50MB）。</w:t>
      </w:r>
    </w:p>
    <w:p w14:paraId="252858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（三）辅助证明材料，包括实践、实习、获奖等证明材料（PDF格式，整合为单个文件，不超过10MB）。</w:t>
      </w:r>
    </w:p>
    <w:p w14:paraId="3DA60F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</w:rPr>
        <w:t>四、比赛环节</w:t>
      </w:r>
    </w:p>
    <w:p w14:paraId="652B4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就业赛道设主题陈述、综合面试、天降offer（录用意向）环节。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各环节根据实际情况可适当调整。</w:t>
      </w:r>
    </w:p>
    <w:p w14:paraId="4E83C9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（一）主题陈述（6分钟）：选手结合求职综合展示PPT，陈述个人求职意向和职业准备情况。</w:t>
      </w:r>
    </w:p>
    <w:p w14:paraId="639A86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color w:val="000000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（二）综合面试（6分钟）：</w:t>
      </w:r>
      <w:r>
        <w:rPr>
          <w:rFonts w:hint="eastAsia" w:ascii="Times New Roman" w:hAnsi="Times New Roman" w:eastAsia="仿宋_GB2312" w:cs="仿宋_GB2312"/>
          <w:color w:val="000000"/>
          <w:sz w:val="32"/>
        </w:rPr>
        <w:t>评委提出真实工作场景中可能遇到的问题，选手提出解决方案；评委结合选手陈述自由提问。</w:t>
      </w:r>
    </w:p>
    <w:p w14:paraId="7A733A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（三）天降offer（2分钟）：用人单位根据选手表现，决定是否给出录用意向，并对选手作点评</w:t>
      </w:r>
      <w:r>
        <w:rPr>
          <w:rFonts w:ascii="Times New Roman" w:hAnsi="Times New Roman" w:eastAsia="仿宋_GB2312" w:cs="仿宋_GB2312"/>
          <w:sz w:val="32"/>
        </w:rPr>
        <w:t>。</w:t>
      </w:r>
      <w:r>
        <w:rPr>
          <w:rFonts w:hint="eastAsia" w:ascii="Times New Roman" w:hAnsi="Times New Roman" w:eastAsia="仿宋_GB2312" w:cs="仿宋_GB2312"/>
          <w:sz w:val="32"/>
        </w:rPr>
        <w:t xml:space="preserve"> </w:t>
      </w:r>
    </w:p>
    <w:p w14:paraId="646C7B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</w:rPr>
        <w:t>五、评审标准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322"/>
        <w:gridCol w:w="810"/>
      </w:tblGrid>
      <w:tr w14:paraId="49424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465" w:type="dxa"/>
            <w:noWrap w:val="0"/>
            <w:vAlign w:val="center"/>
          </w:tcPr>
          <w:p w14:paraId="4360FE18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6322" w:type="dxa"/>
            <w:noWrap w:val="0"/>
            <w:vAlign w:val="center"/>
          </w:tcPr>
          <w:p w14:paraId="77C17016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810" w:type="dxa"/>
            <w:noWrap w:val="0"/>
            <w:vAlign w:val="center"/>
          </w:tcPr>
          <w:p w14:paraId="4D58AE50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13D9B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65" w:type="dxa"/>
            <w:vMerge w:val="restart"/>
            <w:noWrap w:val="0"/>
            <w:vAlign w:val="center"/>
          </w:tcPr>
          <w:p w14:paraId="0B54D89B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6322" w:type="dxa"/>
            <w:noWrap w:val="0"/>
            <w:vAlign w:val="center"/>
          </w:tcPr>
          <w:p w14:paraId="676EFCF4">
            <w:pPr>
              <w:numPr>
                <w:ilvl w:val="0"/>
                <w:numId w:val="0"/>
              </w:numPr>
              <w:adjustRightInd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810" w:type="dxa"/>
            <w:vMerge w:val="restart"/>
            <w:noWrap w:val="0"/>
            <w:vAlign w:val="center"/>
          </w:tcPr>
          <w:p w14:paraId="01B6EDF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26856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1B15643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22" w:type="dxa"/>
            <w:noWrap w:val="0"/>
            <w:vAlign w:val="center"/>
          </w:tcPr>
          <w:p w14:paraId="70817632">
            <w:pPr>
              <w:numPr>
                <w:ilvl w:val="0"/>
                <w:numId w:val="0"/>
              </w:numPr>
              <w:adjustRightInd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深入调研并准确把握目标职业的任职要求、工作内容、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业务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流程和发展路径等</w:t>
            </w:r>
          </w:p>
        </w:tc>
        <w:tc>
          <w:tcPr>
            <w:tcW w:w="810" w:type="dxa"/>
            <w:vMerge w:val="continue"/>
            <w:noWrap w:val="0"/>
            <w:vAlign w:val="center"/>
          </w:tcPr>
          <w:p w14:paraId="082849A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765F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65" w:type="dxa"/>
            <w:vMerge w:val="restart"/>
            <w:noWrap w:val="0"/>
            <w:vAlign w:val="center"/>
          </w:tcPr>
          <w:p w14:paraId="737968A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岗位</w:t>
            </w:r>
          </w:p>
          <w:p w14:paraId="7ACD6B9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6322" w:type="dxa"/>
            <w:noWrap w:val="0"/>
            <w:vAlign w:val="center"/>
          </w:tcPr>
          <w:p w14:paraId="10950A28">
            <w:pPr>
              <w:adjustRightInd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810" w:type="dxa"/>
            <w:noWrap w:val="0"/>
            <w:vAlign w:val="center"/>
          </w:tcPr>
          <w:p w14:paraId="3FB8A41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6AE1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65" w:type="dxa"/>
            <w:vMerge w:val="continue"/>
            <w:noWrap w:val="0"/>
            <w:vAlign w:val="center"/>
          </w:tcPr>
          <w:p w14:paraId="39409EC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22" w:type="dxa"/>
            <w:noWrap w:val="0"/>
            <w:vAlign w:val="center"/>
          </w:tcPr>
          <w:p w14:paraId="5D6428BA">
            <w:pPr>
              <w:adjustRightInd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810" w:type="dxa"/>
            <w:noWrap w:val="0"/>
            <w:vAlign w:val="center"/>
          </w:tcPr>
          <w:p w14:paraId="5B939498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2CBC6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exact"/>
          <w:jc w:val="center"/>
        </w:trPr>
        <w:tc>
          <w:tcPr>
            <w:tcW w:w="1465" w:type="dxa"/>
            <w:noWrap w:val="0"/>
            <w:vAlign w:val="center"/>
          </w:tcPr>
          <w:p w14:paraId="32F80CFD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6322" w:type="dxa"/>
            <w:noWrap w:val="0"/>
            <w:vAlign w:val="center"/>
          </w:tcPr>
          <w:p w14:paraId="2ADA489F">
            <w:pPr>
              <w:adjustRightInd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810" w:type="dxa"/>
            <w:noWrap w:val="0"/>
            <w:vAlign w:val="center"/>
          </w:tcPr>
          <w:p w14:paraId="18C1FD4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135C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465" w:type="dxa"/>
            <w:noWrap w:val="0"/>
            <w:vAlign w:val="center"/>
          </w:tcPr>
          <w:p w14:paraId="05B1D62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6322" w:type="dxa"/>
            <w:noWrap w:val="0"/>
            <w:vAlign w:val="center"/>
          </w:tcPr>
          <w:p w14:paraId="015E039F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810" w:type="dxa"/>
            <w:noWrap w:val="0"/>
            <w:vAlign w:val="center"/>
          </w:tcPr>
          <w:p w14:paraId="44AB4413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szCs w:val="26"/>
              </w:rPr>
              <w:t>100</w:t>
            </w:r>
          </w:p>
        </w:tc>
      </w:tr>
    </w:tbl>
    <w:p w14:paraId="61DD31A0"/>
    <w:p w14:paraId="1E5C8330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E8C92A-C256-40B9-923D-9DBA1141CBF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649DDF6-447D-4B2A-A9EC-B9080CD9528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187071EE-9D44-4A91-9BF4-41117AEDE22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7083A37-391E-41AD-984A-08F1D76111BC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D31D9"/>
    <w:rsid w:val="24A56453"/>
    <w:rsid w:val="44BA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812</Words>
  <Characters>854</Characters>
  <Lines>0</Lines>
  <Paragraphs>0</Paragraphs>
  <TotalTime>11</TotalTime>
  <ScaleCrop>false</ScaleCrop>
  <LinksUpToDate>false</LinksUpToDate>
  <CharactersWithSpaces>855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2025-11-05T01:51:00Z</dcterms:created>
  <dc:creator>Administrator</dc:creator>
  <cp:lastModifiedBy>靳红</cp:lastModifiedBy>
  <dcterms:modified xsi:type="dcterms:W3CDTF">2026-11-02T03:18:34Z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eyJoZGlkIjoiZjE4OTZiNTE0OTJlZjk0ODljMWIyMGMwNDE1NjIyY2EiLCJ1c2VySWQiOiIxNjYyNTA3Nzc1In0=</vt:lpwstr>
  </property>
  <property fmtid="{D5CDD505-2E9C-101B-9397-08002B2CF9AE}" pid="4" name="ICV">
    <vt:lpwstr>E2A6A598FA994A368EA87E4275A46969_13</vt:lpwstr>
  </property>
</Properties>
</file>